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5BA8" w14:textId="08E5FE79" w:rsidR="00C57BD8" w:rsidRDefault="00C57BD8" w:rsidP="00C57BD8">
      <w:pPr>
        <w:spacing w:after="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536C3544" w14:textId="77777777" w:rsidR="006A5FD0" w:rsidRDefault="006A5FD0" w:rsidP="00C57BD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9444253" w14:textId="77777777" w:rsidR="006A5FD0" w:rsidRPr="00C57BD8" w:rsidRDefault="006A5FD0" w:rsidP="00C57BD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3DF1B7D" w14:textId="43AEC987" w:rsidR="00675C89" w:rsidRPr="00966129" w:rsidRDefault="00D0125E" w:rsidP="00D0125E">
      <w:pPr>
        <w:ind w:left="-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67906EE" wp14:editId="7C0BCC5F">
            <wp:extent cx="2386210" cy="6108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212" cy="61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</w:t>
      </w:r>
      <w:r w:rsidR="00666EF4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F94550E" wp14:editId="688FD74B">
            <wp:extent cx="1078419" cy="1169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p_logo1June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81" cy="11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BD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="00666EF4">
        <w:rPr>
          <w:rFonts w:ascii="Tahoma" w:hAnsi="Tahoma" w:cs="Tahoma"/>
          <w:sz w:val="24"/>
          <w:szCs w:val="24"/>
        </w:rPr>
        <w:t xml:space="preserve">  </w:t>
      </w:r>
      <w:r w:rsidR="00C57BD8">
        <w:rPr>
          <w:rFonts w:ascii="Tahoma" w:hAnsi="Tahoma" w:cs="Tahoma"/>
          <w:sz w:val="24"/>
          <w:szCs w:val="24"/>
        </w:rPr>
        <w:t xml:space="preserve"> </w:t>
      </w:r>
      <w:r w:rsidR="00675C89">
        <w:rPr>
          <w:noProof/>
          <w:sz w:val="20"/>
          <w:szCs w:val="20"/>
        </w:rPr>
        <w:drawing>
          <wp:inline distT="0" distB="0" distL="0" distR="0" wp14:anchorId="2C1D59E0" wp14:editId="7D0DA7EF">
            <wp:extent cx="1103630" cy="113732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61" cy="11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</w:t>
      </w:r>
      <w:r w:rsidR="00666EF4">
        <w:rPr>
          <w:rFonts w:ascii="Tahoma" w:hAnsi="Tahoma" w:cs="Tahoma"/>
          <w:sz w:val="24"/>
          <w:szCs w:val="24"/>
        </w:rPr>
        <w:t xml:space="preserve">  </w:t>
      </w:r>
      <w:r w:rsidR="00C57BD8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FF0798F" wp14:editId="17740EA3">
            <wp:extent cx="1086236" cy="107124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ardoMondlane_logo_black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86" cy="107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BD8">
        <w:rPr>
          <w:rFonts w:ascii="Tahoma" w:hAnsi="Tahoma" w:cs="Tahoma"/>
          <w:sz w:val="24"/>
          <w:szCs w:val="24"/>
        </w:rPr>
        <w:t xml:space="preserve">  </w:t>
      </w:r>
    </w:p>
    <w:p w14:paraId="312E73FC" w14:textId="77777777" w:rsidR="00675C89" w:rsidRDefault="00675C89" w:rsidP="00675C89">
      <w:pPr>
        <w:spacing w:after="0" w:line="240" w:lineRule="auto"/>
        <w:jc w:val="both"/>
        <w:rPr>
          <w:rFonts w:ascii="Gill Sans MT" w:hAnsi="Gill Sans MT" w:cs="Times New Roman"/>
          <w:b/>
          <w:sz w:val="28"/>
          <w:szCs w:val="28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</w:t>
      </w:r>
      <w:r w:rsidR="00C57BD8">
        <w:rPr>
          <w:noProof/>
          <w:sz w:val="20"/>
          <w:szCs w:val="20"/>
        </w:rPr>
        <w:t xml:space="preserve">  </w:t>
      </w:r>
    </w:p>
    <w:p w14:paraId="5E2461C3" w14:textId="77777777" w:rsidR="00147429" w:rsidRPr="00675C89" w:rsidRDefault="00675C89" w:rsidP="001567AF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675C89">
        <w:rPr>
          <w:rFonts w:ascii="Gill Sans MT" w:hAnsi="Gill Sans MT" w:cs="Times New Roman"/>
          <w:b/>
          <w:sz w:val="32"/>
          <w:szCs w:val="32"/>
        </w:rPr>
        <w:t>GEOGRAPHIES OF FOOD AND FOOD SECURITY</w:t>
      </w:r>
    </w:p>
    <w:p w14:paraId="34C7602A" w14:textId="77777777" w:rsidR="001567AF" w:rsidRPr="008D7621" w:rsidRDefault="001567AF" w:rsidP="001567AF">
      <w:pPr>
        <w:spacing w:after="0"/>
        <w:jc w:val="center"/>
        <w:rPr>
          <w:rFonts w:ascii="Gill Sans MT" w:hAnsi="Gill Sans MT" w:cs="Times New Roman"/>
          <w:sz w:val="24"/>
          <w:szCs w:val="24"/>
        </w:rPr>
      </w:pPr>
      <w:r w:rsidRPr="008D7621">
        <w:rPr>
          <w:rFonts w:ascii="Gill Sans MT" w:hAnsi="Gill Sans MT" w:cs="Times New Roman"/>
          <w:sz w:val="24"/>
          <w:szCs w:val="24"/>
        </w:rPr>
        <w:t xml:space="preserve">An International </w:t>
      </w:r>
      <w:r w:rsidR="002123CF">
        <w:rPr>
          <w:rFonts w:ascii="Gill Sans MT" w:hAnsi="Gill Sans MT" w:cs="Times New Roman"/>
          <w:sz w:val="24"/>
          <w:szCs w:val="24"/>
        </w:rPr>
        <w:t xml:space="preserve">Conference </w:t>
      </w:r>
      <w:r w:rsidRPr="008D7621">
        <w:rPr>
          <w:rFonts w:ascii="Gill Sans MT" w:hAnsi="Gill Sans MT" w:cs="Times New Roman"/>
          <w:sz w:val="24"/>
          <w:szCs w:val="24"/>
        </w:rPr>
        <w:t xml:space="preserve">of the </w:t>
      </w:r>
    </w:p>
    <w:p w14:paraId="5FC0FB6E" w14:textId="77777777" w:rsidR="006D70B5" w:rsidRPr="008D7621" w:rsidRDefault="00F0296C" w:rsidP="006D70B5">
      <w:pPr>
        <w:spacing w:after="120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</w:t>
      </w:r>
      <w:r w:rsidR="00174A7F">
        <w:rPr>
          <w:rFonts w:ascii="Gill Sans MT" w:hAnsi="Gill Sans MT" w:cs="Times New Roman"/>
          <w:sz w:val="24"/>
          <w:szCs w:val="24"/>
        </w:rPr>
        <w:t xml:space="preserve">he </w:t>
      </w:r>
      <w:r w:rsidR="00782516" w:rsidRPr="008D7621">
        <w:rPr>
          <w:rFonts w:ascii="Gill Sans MT" w:hAnsi="Gill Sans MT" w:cs="Times New Roman"/>
          <w:sz w:val="24"/>
          <w:szCs w:val="24"/>
        </w:rPr>
        <w:t xml:space="preserve">Hungry Cities Partnership </w:t>
      </w:r>
      <w:r w:rsidR="00782516">
        <w:rPr>
          <w:rFonts w:ascii="Gill Sans MT" w:hAnsi="Gill Sans MT" w:cs="Times New Roman"/>
          <w:sz w:val="24"/>
          <w:szCs w:val="24"/>
        </w:rPr>
        <w:t xml:space="preserve">in association with the </w:t>
      </w:r>
      <w:r w:rsidR="001567AF" w:rsidRPr="008D7621">
        <w:rPr>
          <w:rFonts w:ascii="Gill Sans MT" w:hAnsi="Gill Sans MT" w:cs="Times New Roman"/>
          <w:sz w:val="24"/>
          <w:szCs w:val="24"/>
        </w:rPr>
        <w:t>Commonwealth Geographical Bureau</w:t>
      </w:r>
      <w:r w:rsidRPr="00F0296C">
        <w:rPr>
          <w:rFonts w:ascii="Gill Sans MT" w:hAnsi="Gill Sans MT" w:cs="Times New Roman"/>
          <w:sz w:val="24"/>
          <w:szCs w:val="24"/>
        </w:rPr>
        <w:t xml:space="preserve"> </w:t>
      </w:r>
    </w:p>
    <w:p w14:paraId="097A9271" w14:textId="77777777" w:rsidR="001567AF" w:rsidRDefault="001567AF" w:rsidP="00B13CE0">
      <w:pPr>
        <w:spacing w:after="240"/>
        <w:jc w:val="center"/>
        <w:rPr>
          <w:rFonts w:ascii="Gill Sans MT" w:hAnsi="Gill Sans MT" w:cs="Times New Roman"/>
          <w:sz w:val="24"/>
          <w:szCs w:val="24"/>
        </w:rPr>
      </w:pPr>
      <w:r w:rsidRPr="008D7621">
        <w:rPr>
          <w:rFonts w:ascii="Gill Sans MT" w:hAnsi="Gill Sans MT" w:cs="Times New Roman"/>
          <w:sz w:val="24"/>
          <w:szCs w:val="24"/>
        </w:rPr>
        <w:t xml:space="preserve">Maputo, Mozambique July </w:t>
      </w:r>
      <w:r w:rsidR="006C39AC">
        <w:rPr>
          <w:rFonts w:ascii="Gill Sans MT" w:hAnsi="Gill Sans MT" w:cs="Times New Roman"/>
          <w:sz w:val="24"/>
          <w:szCs w:val="24"/>
        </w:rPr>
        <w:t>7-9</w:t>
      </w:r>
      <w:r w:rsidRPr="008D7621">
        <w:rPr>
          <w:rFonts w:ascii="Gill Sans MT" w:hAnsi="Gill Sans MT" w:cs="Times New Roman"/>
          <w:sz w:val="24"/>
          <w:szCs w:val="24"/>
        </w:rPr>
        <w:t>, 2017</w:t>
      </w:r>
    </w:p>
    <w:p w14:paraId="3E50A69C" w14:textId="77777777" w:rsidR="001B4E79" w:rsidRPr="001B4E79" w:rsidRDefault="001B4E79" w:rsidP="001B4E79">
      <w:pPr>
        <w:jc w:val="center"/>
        <w:rPr>
          <w:rFonts w:ascii="Gill Sans MT" w:eastAsia="Calibri" w:hAnsi="Gill Sans MT" w:cs="Times New Roman"/>
          <w:sz w:val="28"/>
          <w:szCs w:val="28"/>
        </w:rPr>
      </w:pPr>
      <w:r w:rsidRPr="001B4E79">
        <w:rPr>
          <w:rFonts w:ascii="Gill Sans MT" w:eastAsia="Calibri" w:hAnsi="Gill Sans MT" w:cs="Times New Roman"/>
          <w:sz w:val="28"/>
          <w:szCs w:val="28"/>
        </w:rPr>
        <w:t>FIRST CIRCULAR</w:t>
      </w:r>
    </w:p>
    <w:p w14:paraId="371472EF" w14:textId="77777777" w:rsidR="002B42C2" w:rsidRPr="005D264C" w:rsidRDefault="002B42C2" w:rsidP="00FF713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5D264C">
        <w:rPr>
          <w:rFonts w:cs="Times New Roman"/>
          <w:b/>
          <w:sz w:val="24"/>
          <w:szCs w:val="24"/>
        </w:rPr>
        <w:t>Background</w:t>
      </w:r>
    </w:p>
    <w:p w14:paraId="268A0082" w14:textId="77777777" w:rsidR="00CE0CCF" w:rsidRPr="00D50EEF" w:rsidRDefault="001567AF" w:rsidP="006D70B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5D264C">
        <w:rPr>
          <w:rFonts w:cs="Times New Roman"/>
        </w:rPr>
        <w:t>F</w:t>
      </w:r>
      <w:r w:rsidR="00A940D9" w:rsidRPr="005D264C">
        <w:rPr>
          <w:rFonts w:cs="Times New Roman"/>
        </w:rPr>
        <w:t>ood</w:t>
      </w:r>
      <w:r w:rsidR="004D796C" w:rsidRPr="005D264C">
        <w:rPr>
          <w:rFonts w:cs="Times New Roman"/>
        </w:rPr>
        <w:t>s</w:t>
      </w:r>
      <w:r w:rsidR="00A940D9" w:rsidRPr="005D264C">
        <w:rPr>
          <w:rFonts w:cs="Times New Roman"/>
        </w:rPr>
        <w:t xml:space="preserve"> </w:t>
      </w:r>
      <w:r w:rsidR="00C87FE0">
        <w:rPr>
          <w:rFonts w:cs="Times New Roman"/>
        </w:rPr>
        <w:t>of many</w:t>
      </w:r>
      <w:r w:rsidR="00D50EEF" w:rsidRPr="005D264C">
        <w:rPr>
          <w:rFonts w:cs="Times New Roman"/>
        </w:rPr>
        <w:t xml:space="preserve"> types and nutritional value</w:t>
      </w:r>
      <w:r w:rsidR="002123CF">
        <w:rPr>
          <w:rFonts w:cs="Times New Roman"/>
        </w:rPr>
        <w:t>s</w:t>
      </w:r>
      <w:r w:rsidR="00D50EEF" w:rsidRPr="005D264C">
        <w:rPr>
          <w:rFonts w:cs="Times New Roman"/>
        </w:rPr>
        <w:t xml:space="preserve"> </w:t>
      </w:r>
      <w:r w:rsidR="004D796C" w:rsidRPr="005D264C">
        <w:rPr>
          <w:rFonts w:cs="Times New Roman"/>
        </w:rPr>
        <w:t>are</w:t>
      </w:r>
      <w:r w:rsidRPr="005D264C">
        <w:rPr>
          <w:rFonts w:cs="Times New Roman"/>
        </w:rPr>
        <w:t xml:space="preserve"> produced and consumed </w:t>
      </w:r>
      <w:r w:rsidR="00FD1B92">
        <w:rPr>
          <w:rFonts w:cs="Times New Roman"/>
        </w:rPr>
        <w:t xml:space="preserve">in </w:t>
      </w:r>
      <w:r w:rsidR="002A0293">
        <w:rPr>
          <w:rFonts w:cs="Times New Roman"/>
        </w:rPr>
        <w:t>varied</w:t>
      </w:r>
      <w:r w:rsidR="00D50EEF" w:rsidRPr="005D264C">
        <w:rPr>
          <w:rFonts w:cs="Times New Roman"/>
        </w:rPr>
        <w:t xml:space="preserve"> ways and </w:t>
      </w:r>
      <w:r w:rsidR="002A0293">
        <w:rPr>
          <w:rFonts w:cs="Times New Roman"/>
        </w:rPr>
        <w:t xml:space="preserve">different </w:t>
      </w:r>
      <w:r w:rsidR="00D50EEF" w:rsidRPr="005D264C">
        <w:rPr>
          <w:rFonts w:cs="Times New Roman"/>
        </w:rPr>
        <w:t>amounts</w:t>
      </w:r>
      <w:r w:rsidR="00896FB9">
        <w:rPr>
          <w:rFonts w:cs="Times New Roman"/>
        </w:rPr>
        <w:t xml:space="preserve"> </w:t>
      </w:r>
      <w:r w:rsidR="008516CC">
        <w:rPr>
          <w:rFonts w:cs="Times New Roman"/>
        </w:rPr>
        <w:t xml:space="preserve">across the </w:t>
      </w:r>
      <w:r w:rsidR="002A0293">
        <w:rPr>
          <w:rFonts w:cs="Times New Roman"/>
        </w:rPr>
        <w:t>world</w:t>
      </w:r>
      <w:r w:rsidR="00A940D9" w:rsidRPr="005D264C">
        <w:rPr>
          <w:rFonts w:cs="Times New Roman"/>
        </w:rPr>
        <w:t xml:space="preserve">. </w:t>
      </w:r>
      <w:r w:rsidR="00D50EEF" w:rsidRPr="005D264C">
        <w:rPr>
          <w:rFonts w:cs="Times New Roman"/>
        </w:rPr>
        <w:t>The pattern</w:t>
      </w:r>
      <w:r w:rsidR="002123CF">
        <w:rPr>
          <w:rFonts w:cs="Times New Roman"/>
        </w:rPr>
        <w:t>s</w:t>
      </w:r>
      <w:r w:rsidR="00D50EEF" w:rsidRPr="005D264C">
        <w:rPr>
          <w:rFonts w:cs="Times New Roman"/>
        </w:rPr>
        <w:t xml:space="preserve"> of </w:t>
      </w:r>
      <w:r w:rsidR="001A3E7C">
        <w:rPr>
          <w:rFonts w:cs="Times New Roman"/>
        </w:rPr>
        <w:t xml:space="preserve">the stability of </w:t>
      </w:r>
      <w:r w:rsidR="00D50EEF" w:rsidRPr="005D264C">
        <w:rPr>
          <w:rFonts w:cs="Times New Roman"/>
        </w:rPr>
        <w:t xml:space="preserve">both production and consumption </w:t>
      </w:r>
      <w:r w:rsidR="00D50EEF" w:rsidRPr="00D50EEF">
        <w:rPr>
          <w:rFonts w:eastAsiaTheme="minorEastAsia" w:cs="Times New Roman"/>
        </w:rPr>
        <w:t>are affected by a wide range of bio</w:t>
      </w:r>
      <w:r w:rsidR="00DA68AB">
        <w:rPr>
          <w:rFonts w:eastAsiaTheme="minorEastAsia" w:cs="Times New Roman"/>
        </w:rPr>
        <w:t>-</w:t>
      </w:r>
      <w:r w:rsidR="00D50EEF" w:rsidRPr="00D50EEF">
        <w:rPr>
          <w:rFonts w:eastAsiaTheme="minorEastAsia" w:cs="Times New Roman"/>
        </w:rPr>
        <w:t>physical and socio-</w:t>
      </w:r>
      <w:r w:rsidR="00D50EEF" w:rsidRPr="005D264C">
        <w:rPr>
          <w:rFonts w:eastAsiaTheme="minorEastAsia" w:cs="Times New Roman"/>
        </w:rPr>
        <w:t xml:space="preserve">economic </w:t>
      </w:r>
      <w:r w:rsidR="00D50EEF" w:rsidRPr="00FF713F">
        <w:rPr>
          <w:rFonts w:eastAsiaTheme="minorEastAsia" w:cs="Times New Roman"/>
        </w:rPr>
        <w:t>drivers</w:t>
      </w:r>
      <w:r w:rsidR="00FD1B92">
        <w:rPr>
          <w:rFonts w:eastAsiaTheme="minorEastAsia" w:cs="Times New Roman"/>
        </w:rPr>
        <w:t xml:space="preserve">, and </w:t>
      </w:r>
      <w:r w:rsidR="008516CC">
        <w:rPr>
          <w:rFonts w:eastAsiaTheme="minorEastAsia" w:cs="Times New Roman"/>
        </w:rPr>
        <w:t xml:space="preserve">these </w:t>
      </w:r>
      <w:r w:rsidR="001A3E7C">
        <w:rPr>
          <w:rFonts w:eastAsiaTheme="minorEastAsia" w:cs="Times New Roman"/>
        </w:rPr>
        <w:t xml:space="preserve">are </w:t>
      </w:r>
      <w:r w:rsidR="008516CC">
        <w:rPr>
          <w:rFonts w:eastAsiaTheme="minorEastAsia" w:cs="Times New Roman"/>
        </w:rPr>
        <w:t xml:space="preserve">further conditioned </w:t>
      </w:r>
      <w:r w:rsidR="00FD1B92">
        <w:rPr>
          <w:rFonts w:eastAsiaTheme="minorEastAsia" w:cs="Times New Roman"/>
        </w:rPr>
        <w:t>by</w:t>
      </w:r>
      <w:r w:rsidR="00D50EEF" w:rsidRPr="00FF713F">
        <w:rPr>
          <w:rFonts w:eastAsiaTheme="minorEastAsia" w:cs="Times New Roman"/>
        </w:rPr>
        <w:t xml:space="preserve"> </w:t>
      </w:r>
      <w:r w:rsidR="00FF713F">
        <w:rPr>
          <w:rFonts w:eastAsiaTheme="minorEastAsia" w:cs="Times New Roman"/>
        </w:rPr>
        <w:t xml:space="preserve">political and </w:t>
      </w:r>
      <w:r w:rsidR="00BA2498" w:rsidRPr="00FF713F">
        <w:rPr>
          <w:rFonts w:eastAsiaTheme="minorEastAsia" w:cs="Times New Roman"/>
        </w:rPr>
        <w:t>cultural</w:t>
      </w:r>
      <w:r w:rsidR="001A3E7C">
        <w:rPr>
          <w:rFonts w:eastAsiaTheme="minorEastAsia" w:cs="Times New Roman"/>
        </w:rPr>
        <w:t xml:space="preserve"> contexts</w:t>
      </w:r>
      <w:r w:rsidR="008516CC">
        <w:rPr>
          <w:rFonts w:eastAsiaTheme="minorEastAsia" w:cs="Times New Roman"/>
        </w:rPr>
        <w:t>.</w:t>
      </w:r>
      <w:r w:rsidR="00FD1B92">
        <w:rPr>
          <w:rFonts w:eastAsiaTheme="minorEastAsia" w:cs="Times New Roman"/>
        </w:rPr>
        <w:t xml:space="preserve"> </w:t>
      </w:r>
      <w:r w:rsidR="008516CC">
        <w:rPr>
          <w:rFonts w:eastAsiaTheme="minorEastAsia" w:cs="Times New Roman"/>
        </w:rPr>
        <w:t xml:space="preserve">Who produces and </w:t>
      </w:r>
      <w:r w:rsidR="001A3E7C">
        <w:rPr>
          <w:rFonts w:eastAsiaTheme="minorEastAsia" w:cs="Times New Roman"/>
        </w:rPr>
        <w:t>who consumes</w:t>
      </w:r>
      <w:r w:rsidR="008516CC">
        <w:rPr>
          <w:rFonts w:eastAsiaTheme="minorEastAsia" w:cs="Times New Roman"/>
        </w:rPr>
        <w:t xml:space="preserve"> what types and amounts of food are </w:t>
      </w:r>
      <w:r w:rsidR="002B42C2" w:rsidRPr="008516CC">
        <w:rPr>
          <w:rFonts w:eastAsiaTheme="minorEastAsia" w:cs="Times New Roman"/>
        </w:rPr>
        <w:t>reflect</w:t>
      </w:r>
      <w:r w:rsidR="008516CC" w:rsidRPr="008516CC">
        <w:rPr>
          <w:rFonts w:eastAsiaTheme="minorEastAsia" w:cs="Times New Roman"/>
        </w:rPr>
        <w:t>ion</w:t>
      </w:r>
      <w:r w:rsidR="008516CC">
        <w:rPr>
          <w:rFonts w:eastAsiaTheme="minorEastAsia" w:cs="Times New Roman"/>
        </w:rPr>
        <w:t>s</w:t>
      </w:r>
      <w:r w:rsidR="008516CC" w:rsidRPr="008516CC">
        <w:rPr>
          <w:rFonts w:eastAsiaTheme="minorEastAsia" w:cs="Times New Roman"/>
        </w:rPr>
        <w:t xml:space="preserve"> of</w:t>
      </w:r>
      <w:r w:rsidR="002B42C2" w:rsidRPr="008516CC">
        <w:rPr>
          <w:rFonts w:eastAsiaTheme="minorEastAsia" w:cs="Times New Roman"/>
        </w:rPr>
        <w:t xml:space="preserve"> existing </w:t>
      </w:r>
      <w:r w:rsidR="00D50EEF" w:rsidRPr="008516CC">
        <w:rPr>
          <w:rFonts w:eastAsiaTheme="minorEastAsia" w:cs="Times New Roman"/>
        </w:rPr>
        <w:t>level</w:t>
      </w:r>
      <w:r w:rsidR="00BA2498" w:rsidRPr="008516CC">
        <w:rPr>
          <w:rFonts w:eastAsiaTheme="minorEastAsia" w:cs="Times New Roman"/>
        </w:rPr>
        <w:t>s</w:t>
      </w:r>
      <w:r w:rsidR="00D50EEF" w:rsidRPr="008516CC">
        <w:rPr>
          <w:rFonts w:eastAsiaTheme="minorEastAsia" w:cs="Times New Roman"/>
        </w:rPr>
        <w:t xml:space="preserve"> of </w:t>
      </w:r>
      <w:r w:rsidR="008516CC">
        <w:rPr>
          <w:rFonts w:eastAsiaTheme="minorEastAsia" w:cs="Times New Roman"/>
        </w:rPr>
        <w:t xml:space="preserve">assets inequity </w:t>
      </w:r>
      <w:r w:rsidR="00D50EEF" w:rsidRPr="008516CC">
        <w:rPr>
          <w:rFonts w:eastAsiaTheme="minorEastAsia" w:cs="Times New Roman"/>
        </w:rPr>
        <w:t>at all scales</w:t>
      </w:r>
      <w:r w:rsidR="00CE0CCF" w:rsidRPr="008516CC">
        <w:rPr>
          <w:rFonts w:eastAsiaTheme="minorEastAsia" w:cs="Times New Roman"/>
        </w:rPr>
        <w:t xml:space="preserve"> – from </w:t>
      </w:r>
      <w:r w:rsidR="006D70B5" w:rsidRPr="008516CC">
        <w:rPr>
          <w:rFonts w:eastAsiaTheme="minorEastAsia" w:cs="Times New Roman"/>
        </w:rPr>
        <w:t>the global</w:t>
      </w:r>
      <w:r w:rsidR="00FD1B92" w:rsidRPr="008516CC">
        <w:rPr>
          <w:rFonts w:eastAsiaTheme="minorEastAsia" w:cs="Times New Roman"/>
        </w:rPr>
        <w:t xml:space="preserve"> and national</w:t>
      </w:r>
      <w:r w:rsidR="008516CC">
        <w:rPr>
          <w:rFonts w:eastAsiaTheme="minorEastAsia" w:cs="Times New Roman"/>
        </w:rPr>
        <w:t xml:space="preserve"> to the </w:t>
      </w:r>
      <w:r w:rsidR="002123CF">
        <w:rPr>
          <w:rFonts w:eastAsiaTheme="minorEastAsia" w:cs="Times New Roman"/>
        </w:rPr>
        <w:t xml:space="preserve">community and </w:t>
      </w:r>
      <w:r w:rsidR="00CE0CCF" w:rsidRPr="008516CC">
        <w:rPr>
          <w:rFonts w:eastAsiaTheme="minorEastAsia" w:cs="Times New Roman"/>
        </w:rPr>
        <w:t>household</w:t>
      </w:r>
      <w:r w:rsidR="00D50EEF" w:rsidRPr="008516CC">
        <w:rPr>
          <w:rFonts w:eastAsiaTheme="minorEastAsia" w:cs="Times New Roman"/>
        </w:rPr>
        <w:t>.</w:t>
      </w:r>
      <w:r w:rsidR="004D796C" w:rsidRPr="005D264C">
        <w:rPr>
          <w:rFonts w:cs="Times New Roman"/>
        </w:rPr>
        <w:t xml:space="preserve"> The</w:t>
      </w:r>
      <w:r w:rsidR="008516CC">
        <w:rPr>
          <w:rFonts w:cs="Times New Roman"/>
        </w:rPr>
        <w:t xml:space="preserve"> people</w:t>
      </w:r>
      <w:r w:rsidR="004D796C" w:rsidRPr="005D264C">
        <w:rPr>
          <w:rFonts w:cs="Times New Roman"/>
        </w:rPr>
        <w:t xml:space="preserve"> </w:t>
      </w:r>
      <w:r w:rsidR="008516CC">
        <w:rPr>
          <w:rFonts w:cs="Times New Roman"/>
        </w:rPr>
        <w:t>with least assets and</w:t>
      </w:r>
      <w:r w:rsidR="001A3E7C">
        <w:rPr>
          <w:rFonts w:cs="Times New Roman"/>
        </w:rPr>
        <w:t>,</w:t>
      </w:r>
      <w:r w:rsidR="008516CC">
        <w:rPr>
          <w:rFonts w:cs="Times New Roman"/>
        </w:rPr>
        <w:t xml:space="preserve"> therefore</w:t>
      </w:r>
      <w:r w:rsidR="001A3E7C">
        <w:rPr>
          <w:rFonts w:cs="Times New Roman"/>
        </w:rPr>
        <w:t xml:space="preserve">, the </w:t>
      </w:r>
      <w:r w:rsidR="004D796C" w:rsidRPr="005D264C">
        <w:rPr>
          <w:rFonts w:cs="Times New Roman"/>
        </w:rPr>
        <w:t xml:space="preserve">most vulnerable </w:t>
      </w:r>
      <w:r w:rsidR="008516CC">
        <w:rPr>
          <w:rFonts w:cs="Times New Roman"/>
        </w:rPr>
        <w:t xml:space="preserve">in terms of </w:t>
      </w:r>
      <w:r w:rsidR="001A3E7C">
        <w:rPr>
          <w:rFonts w:cs="Times New Roman"/>
        </w:rPr>
        <w:t xml:space="preserve">regular </w:t>
      </w:r>
      <w:r w:rsidR="008516CC">
        <w:rPr>
          <w:rFonts w:cs="Times New Roman"/>
        </w:rPr>
        <w:t xml:space="preserve">access to </w:t>
      </w:r>
      <w:r w:rsidR="001A3E7C">
        <w:rPr>
          <w:rFonts w:cs="Times New Roman"/>
        </w:rPr>
        <w:t xml:space="preserve">adequate </w:t>
      </w:r>
      <w:r w:rsidR="008516CC">
        <w:rPr>
          <w:rFonts w:cs="Times New Roman"/>
        </w:rPr>
        <w:t>food</w:t>
      </w:r>
      <w:r w:rsidR="00896FB9">
        <w:rPr>
          <w:rFonts w:cs="Times New Roman"/>
        </w:rPr>
        <w:t>,</w:t>
      </w:r>
      <w:r w:rsidR="008516CC">
        <w:rPr>
          <w:rFonts w:cs="Times New Roman"/>
        </w:rPr>
        <w:t xml:space="preserve"> </w:t>
      </w:r>
      <w:r w:rsidR="004D796C" w:rsidRPr="005D264C">
        <w:rPr>
          <w:rFonts w:cs="Times New Roman"/>
        </w:rPr>
        <w:t>are</w:t>
      </w:r>
      <w:r w:rsidR="004D796C" w:rsidRPr="005D264C">
        <w:rPr>
          <w:rFonts w:eastAsia="Calibri" w:cs="Times New Roman"/>
          <w:lang w:val="en-GB"/>
        </w:rPr>
        <w:t xml:space="preserve"> the poor in </w:t>
      </w:r>
      <w:r w:rsidR="008D7621" w:rsidRPr="005D264C">
        <w:rPr>
          <w:rFonts w:eastAsia="Calibri" w:cs="Times New Roman"/>
          <w:lang w:val="en-GB"/>
        </w:rPr>
        <w:t>countries of the Global South</w:t>
      </w:r>
      <w:r w:rsidR="002123CF">
        <w:rPr>
          <w:rFonts w:eastAsia="Calibri" w:cs="Times New Roman"/>
          <w:lang w:val="en-GB"/>
        </w:rPr>
        <w:t>. I</w:t>
      </w:r>
      <w:r w:rsidR="004D796C" w:rsidRPr="005D264C">
        <w:rPr>
          <w:rFonts w:eastAsia="Calibri" w:cs="Times New Roman"/>
          <w:lang w:val="en-GB"/>
        </w:rPr>
        <w:t xml:space="preserve">n some cases the vulnerability of poverty is compounded by prolonged military conflict, disease epidemics, as well as the inequitable competition for agricultural land and water in rural areas, and for </w:t>
      </w:r>
      <w:r w:rsidR="00FD1B92">
        <w:rPr>
          <w:rFonts w:eastAsia="Calibri" w:cs="Times New Roman"/>
          <w:lang w:val="en-GB"/>
        </w:rPr>
        <w:t xml:space="preserve">affordable </w:t>
      </w:r>
      <w:r w:rsidR="004D796C" w:rsidRPr="005D264C">
        <w:rPr>
          <w:rFonts w:eastAsia="Calibri" w:cs="Times New Roman"/>
          <w:lang w:val="en-GB"/>
        </w:rPr>
        <w:t xml:space="preserve">retailed food in urban centres. The strategies employed by people </w:t>
      </w:r>
      <w:r w:rsidR="002B42C2" w:rsidRPr="005D264C">
        <w:rPr>
          <w:rFonts w:eastAsia="Calibri" w:cs="Times New Roman"/>
          <w:lang w:val="en-GB"/>
        </w:rPr>
        <w:t xml:space="preserve">to secure food </w:t>
      </w:r>
      <w:r w:rsidR="00FA01BB">
        <w:rPr>
          <w:rFonts w:eastAsia="Calibri" w:cs="Times New Roman"/>
          <w:lang w:val="en-GB"/>
        </w:rPr>
        <w:t xml:space="preserve">further </w:t>
      </w:r>
      <w:r w:rsidR="004D796C" w:rsidRPr="005D264C">
        <w:rPr>
          <w:rFonts w:eastAsia="Calibri" w:cs="Times New Roman"/>
          <w:lang w:val="en-GB"/>
        </w:rPr>
        <w:t xml:space="preserve">reflect variations based on gender roles, knowledge base, </w:t>
      </w:r>
      <w:r w:rsidR="001A3E7C">
        <w:rPr>
          <w:rFonts w:eastAsia="Calibri" w:cs="Times New Roman"/>
          <w:lang w:val="en-GB"/>
        </w:rPr>
        <w:t xml:space="preserve">technological capabilities, </w:t>
      </w:r>
      <w:r w:rsidR="004D796C" w:rsidRPr="005D264C">
        <w:rPr>
          <w:rFonts w:eastAsia="Calibri" w:cs="Times New Roman"/>
          <w:lang w:val="en-GB"/>
        </w:rPr>
        <w:t xml:space="preserve">perceptions and issues of governance. </w:t>
      </w:r>
      <w:r w:rsidR="00CE0CCF" w:rsidRPr="00D50EEF">
        <w:rPr>
          <w:rFonts w:eastAsia="MetaPlusNormal-Roman" w:cs="Times New Roman"/>
        </w:rPr>
        <w:t>A</w:t>
      </w:r>
      <w:r w:rsidR="00CE0CCF" w:rsidRPr="005D264C">
        <w:rPr>
          <w:rFonts w:eastAsia="MetaPlusNormal-Roman" w:cs="Times New Roman"/>
        </w:rPr>
        <w:t>dditionally, a</w:t>
      </w:r>
      <w:r w:rsidR="00CE0CCF" w:rsidRPr="00D50EEF">
        <w:rPr>
          <w:rFonts w:eastAsia="MetaPlusNormal-Roman" w:cs="Times New Roman"/>
        </w:rPr>
        <w:t xml:space="preserve"> food transition is </w:t>
      </w:r>
      <w:r w:rsidR="00BA2498" w:rsidRPr="005D264C">
        <w:rPr>
          <w:rFonts w:eastAsia="MetaPlusNormal-Roman" w:cs="Times New Roman"/>
        </w:rPr>
        <w:t xml:space="preserve">currently in process with </w:t>
      </w:r>
      <w:r w:rsidR="00CE0CCF" w:rsidRPr="00D50EEF">
        <w:rPr>
          <w:rFonts w:eastAsia="MetaPlusNormal-Roman" w:cs="Times New Roman"/>
        </w:rPr>
        <w:t>t</w:t>
      </w:r>
      <w:proofErr w:type="spellStart"/>
      <w:r w:rsidR="00CE0CCF" w:rsidRPr="00D50EEF">
        <w:rPr>
          <w:rFonts w:eastAsia="MS Mincho" w:cs="Times New Roman"/>
          <w:lang w:val="en-GB" w:eastAsia="ja-JP"/>
        </w:rPr>
        <w:t>raditional</w:t>
      </w:r>
      <w:proofErr w:type="spellEnd"/>
      <w:r w:rsidR="00CE0CCF" w:rsidRPr="00D50EEF">
        <w:rPr>
          <w:rFonts w:eastAsia="MS Mincho" w:cs="Times New Roman"/>
          <w:lang w:val="en-GB" w:eastAsia="ja-JP"/>
        </w:rPr>
        <w:t xml:space="preserve"> diet</w:t>
      </w:r>
      <w:r w:rsidR="00BA2498" w:rsidRPr="005D264C">
        <w:rPr>
          <w:rFonts w:eastAsia="MS Mincho" w:cs="Times New Roman"/>
          <w:lang w:val="en-GB" w:eastAsia="ja-JP"/>
        </w:rPr>
        <w:t>s</w:t>
      </w:r>
      <w:r w:rsidR="00CE0CCF" w:rsidRPr="00D50EEF">
        <w:rPr>
          <w:rFonts w:eastAsia="MS Mincho" w:cs="Times New Roman"/>
          <w:lang w:val="en-GB" w:eastAsia="ja-JP"/>
        </w:rPr>
        <w:t xml:space="preserve"> </w:t>
      </w:r>
      <w:r w:rsidR="002123CF">
        <w:rPr>
          <w:rFonts w:eastAsia="MS Mincho" w:cs="Times New Roman"/>
          <w:lang w:val="en-GB" w:eastAsia="ja-JP"/>
        </w:rPr>
        <w:t xml:space="preserve">frequently </w:t>
      </w:r>
      <w:r w:rsidR="00CE0CCF" w:rsidRPr="00D50EEF">
        <w:rPr>
          <w:rFonts w:eastAsia="MS Mincho" w:cs="Times New Roman"/>
          <w:lang w:val="en-GB" w:eastAsia="ja-JP"/>
        </w:rPr>
        <w:t xml:space="preserve">being replaced by </w:t>
      </w:r>
      <w:r w:rsidR="00FA01BB">
        <w:rPr>
          <w:rFonts w:eastAsia="MS Mincho" w:cs="Times New Roman"/>
          <w:lang w:val="en-GB" w:eastAsia="ja-JP"/>
        </w:rPr>
        <w:t xml:space="preserve">new </w:t>
      </w:r>
      <w:r w:rsidR="00CE0CCF" w:rsidRPr="00D50EEF">
        <w:rPr>
          <w:rFonts w:eastAsia="MS Mincho" w:cs="Times New Roman"/>
          <w:lang w:val="en-GB" w:eastAsia="ja-JP"/>
        </w:rPr>
        <w:t>options. The trend</w:t>
      </w:r>
      <w:r w:rsidR="00CE0CCF" w:rsidRPr="00D50EEF">
        <w:rPr>
          <w:rFonts w:eastAsia="Calibri" w:cs="Times New Roman"/>
        </w:rPr>
        <w:t xml:space="preserve"> is towards higher consumption of calories, fats and animal products, </w:t>
      </w:r>
      <w:r w:rsidR="00CE0CCF" w:rsidRPr="00D50EEF">
        <w:rPr>
          <w:rFonts w:eastAsia="MS Mincho" w:cs="Times New Roman"/>
          <w:lang w:val="en-GB" w:eastAsia="ja-JP"/>
        </w:rPr>
        <w:t xml:space="preserve">as populations become influenced by the globalized marketing strategies </w:t>
      </w:r>
      <w:r w:rsidR="001766E2" w:rsidRPr="005D264C">
        <w:rPr>
          <w:rFonts w:eastAsia="MS Mincho" w:cs="Times New Roman"/>
          <w:lang w:val="en-GB" w:eastAsia="ja-JP"/>
        </w:rPr>
        <w:t>of ‘big f</w:t>
      </w:r>
      <w:r w:rsidR="00CE0CCF" w:rsidRPr="00D50EEF">
        <w:rPr>
          <w:rFonts w:eastAsia="MS Mincho" w:cs="Times New Roman"/>
          <w:lang w:val="en-GB" w:eastAsia="ja-JP"/>
        </w:rPr>
        <w:t>ood’ which is changing food preferences, including those of the poor.</w:t>
      </w:r>
    </w:p>
    <w:p w14:paraId="17425239" w14:textId="77777777" w:rsidR="004D796C" w:rsidRPr="005D264C" w:rsidRDefault="004D796C" w:rsidP="004D796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65903C3" w14:textId="77777777" w:rsidR="00297CD1" w:rsidRPr="005D264C" w:rsidRDefault="00297CD1" w:rsidP="0006657B">
      <w:pPr>
        <w:jc w:val="both"/>
        <w:rPr>
          <w:rFonts w:cs="Times New Roman"/>
        </w:rPr>
      </w:pPr>
      <w:r w:rsidRPr="005D264C">
        <w:rPr>
          <w:rFonts w:cs="Times New Roman"/>
        </w:rPr>
        <w:t>In light of the pattern</w:t>
      </w:r>
      <w:r w:rsidR="002123CF">
        <w:rPr>
          <w:rFonts w:cs="Times New Roman"/>
        </w:rPr>
        <w:t>s</w:t>
      </w:r>
      <w:r w:rsidRPr="005D264C">
        <w:rPr>
          <w:rFonts w:cs="Times New Roman"/>
        </w:rPr>
        <w:t xml:space="preserve"> of </w:t>
      </w:r>
      <w:r w:rsidR="003C1529" w:rsidRPr="005D264C">
        <w:rPr>
          <w:rFonts w:cs="Times New Roman"/>
        </w:rPr>
        <w:t xml:space="preserve">global </w:t>
      </w:r>
      <w:r w:rsidRPr="005D264C">
        <w:rPr>
          <w:rFonts w:cs="Times New Roman"/>
        </w:rPr>
        <w:t>population growth</w:t>
      </w:r>
      <w:r w:rsidR="001766E2" w:rsidRPr="005D264C">
        <w:rPr>
          <w:rFonts w:cs="Times New Roman"/>
        </w:rPr>
        <w:t xml:space="preserve"> and increas</w:t>
      </w:r>
      <w:r w:rsidR="00FC1013">
        <w:rPr>
          <w:rFonts w:cs="Times New Roman"/>
        </w:rPr>
        <w:t>ing</w:t>
      </w:r>
      <w:r w:rsidR="001766E2" w:rsidRPr="005D264C">
        <w:rPr>
          <w:rFonts w:cs="Times New Roman"/>
        </w:rPr>
        <w:t xml:space="preserve"> urbanization</w:t>
      </w:r>
      <w:r w:rsidRPr="005D264C">
        <w:rPr>
          <w:rFonts w:cs="Times New Roman"/>
        </w:rPr>
        <w:t xml:space="preserve">, </w:t>
      </w:r>
      <w:r w:rsidR="008D7621" w:rsidRPr="005D264C">
        <w:rPr>
          <w:rFonts w:cs="Times New Roman"/>
        </w:rPr>
        <w:t xml:space="preserve">the </w:t>
      </w:r>
      <w:r w:rsidR="006B7E37" w:rsidRPr="005D264C">
        <w:rPr>
          <w:rFonts w:cs="Times New Roman"/>
        </w:rPr>
        <w:t xml:space="preserve">robustness </w:t>
      </w:r>
      <w:r w:rsidR="008D7621" w:rsidRPr="005D264C">
        <w:rPr>
          <w:rFonts w:cs="Times New Roman"/>
        </w:rPr>
        <w:t xml:space="preserve">of food systems are of </w:t>
      </w:r>
      <w:r w:rsidRPr="005D264C">
        <w:rPr>
          <w:rFonts w:cs="Times New Roman"/>
        </w:rPr>
        <w:t>paramount importance. Although sufficient food is currently produced in the world for all, an estimated billion people go hungry</w:t>
      </w:r>
      <w:r w:rsidR="002123CF">
        <w:rPr>
          <w:rFonts w:cs="Times New Roman"/>
        </w:rPr>
        <w:t xml:space="preserve"> whilst</w:t>
      </w:r>
      <w:r w:rsidRPr="005D264C">
        <w:rPr>
          <w:rFonts w:cs="Times New Roman"/>
        </w:rPr>
        <w:t xml:space="preserve"> ano</w:t>
      </w:r>
      <w:r w:rsidR="001766E2" w:rsidRPr="005D264C">
        <w:rPr>
          <w:rFonts w:cs="Times New Roman"/>
        </w:rPr>
        <w:t>ther billion people overconsume</w:t>
      </w:r>
      <w:r w:rsidR="003C1529" w:rsidRPr="005D264C">
        <w:rPr>
          <w:rFonts w:cs="Times New Roman"/>
        </w:rPr>
        <w:t>.</w:t>
      </w:r>
      <w:r w:rsidRPr="005D264C">
        <w:rPr>
          <w:rFonts w:cs="Times New Roman"/>
        </w:rPr>
        <w:t xml:space="preserve"> </w:t>
      </w:r>
      <w:r w:rsidR="00FF713F">
        <w:rPr>
          <w:rFonts w:cs="Times New Roman"/>
        </w:rPr>
        <w:t xml:space="preserve">Both situations have significant implications for nutrition and health. </w:t>
      </w:r>
      <w:r w:rsidRPr="005D264C">
        <w:rPr>
          <w:rFonts w:cs="Times New Roman"/>
        </w:rPr>
        <w:t xml:space="preserve">The state of food security is </w:t>
      </w:r>
      <w:r w:rsidR="001A3E7C">
        <w:rPr>
          <w:rFonts w:cs="Times New Roman"/>
        </w:rPr>
        <w:t>by no means</w:t>
      </w:r>
      <w:r w:rsidRPr="005D264C">
        <w:rPr>
          <w:rFonts w:cs="Times New Roman"/>
        </w:rPr>
        <w:t xml:space="preserve"> uniform and</w:t>
      </w:r>
      <w:r w:rsidR="002A0293">
        <w:rPr>
          <w:rFonts w:cs="Times New Roman"/>
        </w:rPr>
        <w:t>,</w:t>
      </w:r>
      <w:r w:rsidRPr="005D264C">
        <w:rPr>
          <w:rFonts w:cs="Times New Roman"/>
        </w:rPr>
        <w:t xml:space="preserve"> </w:t>
      </w:r>
      <w:r w:rsidR="00DA68AB">
        <w:rPr>
          <w:rFonts w:cs="Times New Roman"/>
        </w:rPr>
        <w:t xml:space="preserve">while </w:t>
      </w:r>
      <w:r w:rsidRPr="005D264C">
        <w:rPr>
          <w:rFonts w:cs="Times New Roman"/>
        </w:rPr>
        <w:t>there has been considerable progress in som</w:t>
      </w:r>
      <w:r w:rsidR="001766E2" w:rsidRPr="005D264C">
        <w:rPr>
          <w:rFonts w:cs="Times New Roman"/>
        </w:rPr>
        <w:t>e countries</w:t>
      </w:r>
      <w:r w:rsidR="00896FB9">
        <w:rPr>
          <w:rFonts w:cs="Times New Roman"/>
        </w:rPr>
        <w:t>, i</w:t>
      </w:r>
      <w:r w:rsidRPr="005D264C">
        <w:rPr>
          <w:rFonts w:cs="Times New Roman"/>
        </w:rPr>
        <w:t xml:space="preserve">n others </w:t>
      </w:r>
      <w:r w:rsidR="001766E2" w:rsidRPr="005D264C">
        <w:rPr>
          <w:rFonts w:cs="Times New Roman"/>
        </w:rPr>
        <w:t xml:space="preserve">large proportions </w:t>
      </w:r>
      <w:r w:rsidRPr="005D264C">
        <w:rPr>
          <w:rFonts w:cs="Times New Roman"/>
        </w:rPr>
        <w:t xml:space="preserve">of the population </w:t>
      </w:r>
      <w:r w:rsidR="001766E2" w:rsidRPr="005D264C">
        <w:rPr>
          <w:rFonts w:cs="Times New Roman"/>
        </w:rPr>
        <w:t>are</w:t>
      </w:r>
      <w:r w:rsidRPr="005D264C">
        <w:rPr>
          <w:rFonts w:cs="Times New Roman"/>
        </w:rPr>
        <w:t xml:space="preserve"> undernourished</w:t>
      </w:r>
      <w:r w:rsidR="002A0293">
        <w:rPr>
          <w:rFonts w:cs="Times New Roman"/>
        </w:rPr>
        <w:t xml:space="preserve"> </w:t>
      </w:r>
      <w:r w:rsidRPr="005D264C">
        <w:rPr>
          <w:rFonts w:cs="Times New Roman"/>
        </w:rPr>
        <w:t>and number</w:t>
      </w:r>
      <w:r w:rsidR="00300392">
        <w:rPr>
          <w:rFonts w:cs="Times New Roman"/>
        </w:rPr>
        <w:t>s</w:t>
      </w:r>
      <w:r w:rsidRPr="005D264C">
        <w:rPr>
          <w:rFonts w:cs="Times New Roman"/>
        </w:rPr>
        <w:t xml:space="preserve"> ha</w:t>
      </w:r>
      <w:r w:rsidR="002123CF">
        <w:rPr>
          <w:rFonts w:cs="Times New Roman"/>
        </w:rPr>
        <w:t>ve</w:t>
      </w:r>
      <w:r w:rsidRPr="005D264C">
        <w:rPr>
          <w:rFonts w:cs="Times New Roman"/>
        </w:rPr>
        <w:t xml:space="preserve"> risen since the beginning of the present century</w:t>
      </w:r>
      <w:r w:rsidR="001766E2" w:rsidRPr="005D264C">
        <w:rPr>
          <w:rFonts w:cs="Times New Roman"/>
        </w:rPr>
        <w:t>.</w:t>
      </w:r>
    </w:p>
    <w:p w14:paraId="7FF22C5F" w14:textId="77777777" w:rsidR="00114229" w:rsidRDefault="00147429" w:rsidP="0006657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7429">
        <w:rPr>
          <w:rFonts w:cs="Times New Roman"/>
          <w:color w:val="000000"/>
        </w:rPr>
        <w:t xml:space="preserve">A household’s food system incorporates all the food chains </w:t>
      </w:r>
      <w:r w:rsidR="002123CF">
        <w:rPr>
          <w:rFonts w:cs="Times New Roman"/>
          <w:color w:val="000000"/>
        </w:rPr>
        <w:t xml:space="preserve">in which it participates </w:t>
      </w:r>
      <w:r w:rsidRPr="00147429">
        <w:rPr>
          <w:rFonts w:cs="Times New Roman"/>
          <w:color w:val="000000"/>
        </w:rPr>
        <w:t xml:space="preserve">to meet its consumption requirements and culturally-conditioned dietary preferences. Even in </w:t>
      </w:r>
      <w:r w:rsidR="002123CF">
        <w:rPr>
          <w:rFonts w:cs="Times New Roman"/>
          <w:color w:val="000000"/>
        </w:rPr>
        <w:t xml:space="preserve">relatively </w:t>
      </w:r>
      <w:r w:rsidRPr="00147429">
        <w:rPr>
          <w:rFonts w:cs="Times New Roman"/>
          <w:color w:val="000000"/>
        </w:rPr>
        <w:t xml:space="preserve">simple food systems, there is </w:t>
      </w:r>
      <w:r w:rsidR="00E9276E">
        <w:rPr>
          <w:rFonts w:cs="Times New Roman"/>
          <w:color w:val="000000"/>
        </w:rPr>
        <w:t xml:space="preserve">a </w:t>
      </w:r>
      <w:r w:rsidRPr="00147429">
        <w:rPr>
          <w:rFonts w:cs="Times New Roman"/>
          <w:color w:val="000000"/>
        </w:rPr>
        <w:t xml:space="preserve">need </w:t>
      </w:r>
      <w:r w:rsidR="00E9276E">
        <w:rPr>
          <w:rFonts w:cs="Times New Roman"/>
          <w:color w:val="000000"/>
        </w:rPr>
        <w:t xml:space="preserve">for </w:t>
      </w:r>
      <w:r w:rsidRPr="00147429">
        <w:rPr>
          <w:rFonts w:cs="Times New Roman"/>
          <w:color w:val="000000"/>
        </w:rPr>
        <w:t>some items that are produced outside the local area</w:t>
      </w:r>
      <w:r w:rsidR="00E9276E">
        <w:rPr>
          <w:rFonts w:cs="Times New Roman"/>
          <w:color w:val="000000"/>
        </w:rPr>
        <w:t>,</w:t>
      </w:r>
      <w:r w:rsidRPr="00147429">
        <w:rPr>
          <w:rFonts w:cs="Times New Roman"/>
          <w:color w:val="000000"/>
        </w:rPr>
        <w:t xml:space="preserve"> </w:t>
      </w:r>
      <w:r w:rsidR="00DA68AB" w:rsidRPr="00DA68AB">
        <w:rPr>
          <w:rFonts w:cs="Times New Roman"/>
          <w:color w:val="000000"/>
        </w:rPr>
        <w:t>and these have to be purchased or otherwise obtained through social networks.</w:t>
      </w:r>
      <w:r w:rsidRPr="00147429">
        <w:rPr>
          <w:rFonts w:cs="Times New Roman"/>
          <w:color w:val="000000"/>
        </w:rPr>
        <w:t xml:space="preserve"> </w:t>
      </w:r>
      <w:r w:rsidRPr="00147429">
        <w:rPr>
          <w:rFonts w:eastAsiaTheme="minorEastAsia" w:cs="Times New Roman"/>
        </w:rPr>
        <w:t>Urban populations, in particular, are highly dependent on the cash economy to se</w:t>
      </w:r>
      <w:r w:rsidR="001A3E7C">
        <w:rPr>
          <w:rFonts w:eastAsiaTheme="minorEastAsia" w:cs="Times New Roman"/>
        </w:rPr>
        <w:t>cure food</w:t>
      </w:r>
      <w:r w:rsidR="00E9276E">
        <w:rPr>
          <w:rFonts w:eastAsiaTheme="minorEastAsia" w:cs="Times New Roman"/>
        </w:rPr>
        <w:t>, which</w:t>
      </w:r>
      <w:r w:rsidR="00300392">
        <w:rPr>
          <w:rFonts w:eastAsiaTheme="minorEastAsia" w:cs="Times New Roman"/>
        </w:rPr>
        <w:t xml:space="preserve"> </w:t>
      </w:r>
      <w:r w:rsidRPr="00147429">
        <w:rPr>
          <w:rFonts w:eastAsiaTheme="minorEastAsia" w:cs="Times New Roman"/>
        </w:rPr>
        <w:t>makes them vulnerable to the effects of</w:t>
      </w:r>
      <w:r w:rsidR="005D264C" w:rsidRPr="005D264C">
        <w:rPr>
          <w:rFonts w:eastAsiaTheme="minorEastAsia" w:cs="Times New Roman"/>
        </w:rPr>
        <w:t xml:space="preserve"> </w:t>
      </w:r>
      <w:r w:rsidR="00896FB9">
        <w:rPr>
          <w:rFonts w:eastAsiaTheme="minorEastAsia" w:cs="Times New Roman"/>
        </w:rPr>
        <w:t xml:space="preserve">rising </w:t>
      </w:r>
      <w:r w:rsidR="005D264C" w:rsidRPr="005D264C">
        <w:rPr>
          <w:rFonts w:eastAsiaTheme="minorEastAsia" w:cs="Times New Roman"/>
        </w:rPr>
        <w:t>food prices</w:t>
      </w:r>
      <w:r w:rsidRPr="00147429">
        <w:rPr>
          <w:rFonts w:eastAsiaTheme="minorEastAsia" w:cs="Times New Roman"/>
        </w:rPr>
        <w:t xml:space="preserve">. </w:t>
      </w:r>
      <w:r w:rsidR="00DA68AB" w:rsidRPr="00DA68AB">
        <w:rPr>
          <w:rFonts w:eastAsiaTheme="minorEastAsia" w:cs="Times New Roman"/>
        </w:rPr>
        <w:t>I</w:t>
      </w:r>
      <w:r w:rsidR="00DA68AB" w:rsidRPr="00147429">
        <w:rPr>
          <w:rFonts w:eastAsiaTheme="minorEastAsia" w:cs="Times New Roman"/>
        </w:rPr>
        <w:t xml:space="preserve">t appears that a blend of formal and informal </w:t>
      </w:r>
      <w:r w:rsidR="001A3E7C">
        <w:rPr>
          <w:rFonts w:eastAsiaTheme="minorEastAsia" w:cs="Times New Roman"/>
        </w:rPr>
        <w:t xml:space="preserve">livelihoods and </w:t>
      </w:r>
      <w:r w:rsidR="00DA68AB" w:rsidRPr="00147429">
        <w:rPr>
          <w:rFonts w:eastAsiaTheme="minorEastAsia" w:cs="Times New Roman"/>
        </w:rPr>
        <w:t xml:space="preserve">food systems in </w:t>
      </w:r>
      <w:r w:rsidR="00DA68AB" w:rsidRPr="00DA68AB">
        <w:rPr>
          <w:rFonts w:eastAsiaTheme="minorEastAsia" w:cs="Times New Roman"/>
        </w:rPr>
        <w:t xml:space="preserve">both </w:t>
      </w:r>
      <w:r w:rsidR="00DA68AB" w:rsidRPr="00DA68AB">
        <w:rPr>
          <w:rFonts w:eastAsiaTheme="minorEastAsia" w:cs="Times New Roman"/>
        </w:rPr>
        <w:lastRenderedPageBreak/>
        <w:t xml:space="preserve">rural and urban contexts </w:t>
      </w:r>
      <w:r w:rsidR="001A3E7C">
        <w:rPr>
          <w:rFonts w:eastAsiaTheme="minorEastAsia" w:cs="Times New Roman"/>
        </w:rPr>
        <w:t>increase</w:t>
      </w:r>
      <w:r w:rsidR="00E9276E">
        <w:rPr>
          <w:rFonts w:eastAsiaTheme="minorEastAsia" w:cs="Times New Roman"/>
        </w:rPr>
        <w:t>s</w:t>
      </w:r>
      <w:r w:rsidR="001A3E7C">
        <w:rPr>
          <w:rFonts w:eastAsiaTheme="minorEastAsia" w:cs="Times New Roman"/>
        </w:rPr>
        <w:t xml:space="preserve"> the </w:t>
      </w:r>
      <w:r w:rsidR="00DA68AB" w:rsidRPr="00147429">
        <w:rPr>
          <w:rFonts w:eastAsiaTheme="minorEastAsia" w:cs="Times New Roman"/>
        </w:rPr>
        <w:t xml:space="preserve">resilience </w:t>
      </w:r>
      <w:r w:rsidR="001A3E7C">
        <w:rPr>
          <w:rFonts w:eastAsiaTheme="minorEastAsia" w:cs="Times New Roman"/>
        </w:rPr>
        <w:t>of the poor to a</w:t>
      </w:r>
      <w:r w:rsidR="00DA68AB" w:rsidRPr="00147429">
        <w:rPr>
          <w:rFonts w:eastAsiaTheme="minorEastAsia" w:cs="Times New Roman"/>
        </w:rPr>
        <w:t>ccess fo</w:t>
      </w:r>
      <w:r w:rsidR="001A3E7C">
        <w:rPr>
          <w:rFonts w:eastAsiaTheme="minorEastAsia" w:cs="Times New Roman"/>
        </w:rPr>
        <w:t>od</w:t>
      </w:r>
      <w:r w:rsidR="00DA68AB" w:rsidRPr="00DA68AB">
        <w:rPr>
          <w:rFonts w:eastAsiaTheme="minorEastAsia" w:cs="Times New Roman"/>
        </w:rPr>
        <w:t xml:space="preserve"> with limited assets. </w:t>
      </w:r>
      <w:r w:rsidR="005D264C" w:rsidRPr="00147429">
        <w:rPr>
          <w:rFonts w:cs="Times New Roman"/>
        </w:rPr>
        <w:t xml:space="preserve">Vulnerability </w:t>
      </w:r>
      <w:r w:rsidR="00DA68AB">
        <w:rPr>
          <w:rFonts w:cs="Times New Roman"/>
        </w:rPr>
        <w:t>and resilience are</w:t>
      </w:r>
      <w:r w:rsidR="005D264C" w:rsidRPr="00147429">
        <w:rPr>
          <w:rFonts w:cs="Times New Roman"/>
        </w:rPr>
        <w:t xml:space="preserve"> manifest in a variety of situations, and the aspects of vulnerability to which populations </w:t>
      </w:r>
      <w:r w:rsidR="00584959">
        <w:rPr>
          <w:rFonts w:cs="Times New Roman"/>
        </w:rPr>
        <w:t>fall victim tend to be location-</w:t>
      </w:r>
      <w:r w:rsidR="005D264C" w:rsidRPr="00147429">
        <w:rPr>
          <w:rFonts w:cs="Times New Roman"/>
        </w:rPr>
        <w:t xml:space="preserve"> and society-specific. </w:t>
      </w:r>
    </w:p>
    <w:p w14:paraId="089D453B" w14:textId="77777777" w:rsidR="00114229" w:rsidRDefault="00114229" w:rsidP="005D264C">
      <w:pPr>
        <w:autoSpaceDE w:val="0"/>
        <w:autoSpaceDN w:val="0"/>
        <w:adjustRightInd w:val="0"/>
        <w:spacing w:after="0"/>
        <w:rPr>
          <w:rFonts w:cs="Times New Roman"/>
        </w:rPr>
      </w:pPr>
    </w:p>
    <w:p w14:paraId="1475A0B5" w14:textId="77777777" w:rsidR="00C73A97" w:rsidRDefault="00896FB9" w:rsidP="005D264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Research from a number of disciplinary perspectives have explored and analyzed </w:t>
      </w:r>
      <w:r w:rsidR="00114229">
        <w:rPr>
          <w:rFonts w:cs="Times New Roman"/>
        </w:rPr>
        <w:t>man</w:t>
      </w:r>
      <w:r w:rsidR="00E9276E">
        <w:rPr>
          <w:rFonts w:cs="Times New Roman"/>
        </w:rPr>
        <w:t>y</w:t>
      </w:r>
      <w:r w:rsidR="00114229">
        <w:rPr>
          <w:rFonts w:cs="Times New Roman"/>
        </w:rPr>
        <w:t xml:space="preserve"> of these issues which</w:t>
      </w:r>
      <w:r w:rsidR="00E9276E">
        <w:rPr>
          <w:rFonts w:cs="Times New Roman"/>
        </w:rPr>
        <w:t>,</w:t>
      </w:r>
      <w:r w:rsidR="00114229">
        <w:rPr>
          <w:rFonts w:cs="Times New Roman"/>
        </w:rPr>
        <w:t xml:space="preserve"> when brought together in a single forum</w:t>
      </w:r>
      <w:r w:rsidR="00E9276E">
        <w:rPr>
          <w:rFonts w:cs="Times New Roman"/>
        </w:rPr>
        <w:t>, should</w:t>
      </w:r>
      <w:r w:rsidR="00114229">
        <w:rPr>
          <w:rFonts w:cs="Times New Roman"/>
        </w:rPr>
        <w:t xml:space="preserve"> greatly enhance our understanding and </w:t>
      </w:r>
      <w:r w:rsidR="00E9276E">
        <w:rPr>
          <w:rFonts w:cs="Times New Roman"/>
        </w:rPr>
        <w:t xml:space="preserve">enable clear </w:t>
      </w:r>
      <w:r w:rsidR="00114229">
        <w:rPr>
          <w:rFonts w:cs="Times New Roman"/>
        </w:rPr>
        <w:t xml:space="preserve">policy recommendations </w:t>
      </w:r>
      <w:r w:rsidR="00E9276E">
        <w:rPr>
          <w:rFonts w:cs="Times New Roman"/>
        </w:rPr>
        <w:t xml:space="preserve">to </w:t>
      </w:r>
      <w:r w:rsidR="00114229">
        <w:rPr>
          <w:rFonts w:cs="Times New Roman"/>
        </w:rPr>
        <w:t>be made.</w:t>
      </w:r>
    </w:p>
    <w:p w14:paraId="7FA30309" w14:textId="77777777" w:rsidR="00C73A97" w:rsidRDefault="00C73A97" w:rsidP="005D264C">
      <w:pPr>
        <w:autoSpaceDE w:val="0"/>
        <w:autoSpaceDN w:val="0"/>
        <w:adjustRightInd w:val="0"/>
        <w:spacing w:after="0"/>
        <w:rPr>
          <w:rFonts w:cs="Times New Roman"/>
        </w:rPr>
      </w:pPr>
    </w:p>
    <w:p w14:paraId="2BB874D2" w14:textId="77777777" w:rsidR="00C73A97" w:rsidRPr="00C73A97" w:rsidRDefault="00C73A97" w:rsidP="00C73A97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***************************</w:t>
      </w:r>
    </w:p>
    <w:p w14:paraId="5E665C34" w14:textId="77777777" w:rsidR="00C73A97" w:rsidRPr="00FF713F" w:rsidRDefault="001E3581">
      <w:pPr>
        <w:rPr>
          <w:sz w:val="28"/>
          <w:szCs w:val="28"/>
        </w:rPr>
      </w:pPr>
      <w:r>
        <w:rPr>
          <w:sz w:val="28"/>
          <w:szCs w:val="28"/>
        </w:rPr>
        <w:t>Conference</w:t>
      </w:r>
      <w:r w:rsidR="00FF713F" w:rsidRPr="00FF713F">
        <w:rPr>
          <w:sz w:val="28"/>
          <w:szCs w:val="28"/>
        </w:rPr>
        <w:t xml:space="preserve"> Sessions</w:t>
      </w:r>
    </w:p>
    <w:p w14:paraId="17EC0E69" w14:textId="77777777" w:rsidR="006B7E37" w:rsidRDefault="001E3581">
      <w:r>
        <w:t>The conference</w:t>
      </w:r>
      <w:r w:rsidR="008D7621">
        <w:t xml:space="preserve"> will explore a range of themes relating to the geography of foo</w:t>
      </w:r>
      <w:r w:rsidR="00C73A97">
        <w:t>d and food security, including</w:t>
      </w:r>
      <w:r w:rsidR="006B7E37">
        <w:t>:</w:t>
      </w:r>
    </w:p>
    <w:p w14:paraId="55F18B9D" w14:textId="77777777" w:rsidR="006B7E37" w:rsidRDefault="006B7E37" w:rsidP="00886498">
      <w:pPr>
        <w:spacing w:after="120"/>
      </w:pPr>
      <w:r>
        <w:t xml:space="preserve">1. Food production, global and local challenges and cases of good practice </w:t>
      </w:r>
    </w:p>
    <w:p w14:paraId="2E85EC17" w14:textId="77777777" w:rsidR="006B7E37" w:rsidRDefault="006B7E37" w:rsidP="00886498">
      <w:pPr>
        <w:spacing w:after="120"/>
      </w:pPr>
      <w:r>
        <w:t>2.  Food consumption</w:t>
      </w:r>
      <w:r w:rsidR="00E9276E">
        <w:t>,</w:t>
      </w:r>
      <w:r>
        <w:t xml:space="preserve"> with special reference to urban challenges </w:t>
      </w:r>
      <w:r w:rsidR="00FA01BB">
        <w:t>and solutions</w:t>
      </w:r>
      <w:r>
        <w:t xml:space="preserve">  </w:t>
      </w:r>
    </w:p>
    <w:p w14:paraId="62BEF0F7" w14:textId="77777777" w:rsidR="008D7621" w:rsidRDefault="006B7E37" w:rsidP="00886498">
      <w:pPr>
        <w:spacing w:after="120"/>
      </w:pPr>
      <w:r>
        <w:t>3. Food, nutrition and health</w:t>
      </w:r>
      <w:r w:rsidR="008D7621">
        <w:t xml:space="preserve"> </w:t>
      </w:r>
    </w:p>
    <w:p w14:paraId="522F1FED" w14:textId="77777777" w:rsidR="006B7E37" w:rsidRDefault="006B7E37" w:rsidP="00886498">
      <w:pPr>
        <w:spacing w:after="120"/>
      </w:pPr>
      <w:r>
        <w:t>4. Gender roles in food systems</w:t>
      </w:r>
    </w:p>
    <w:p w14:paraId="74E8AC06" w14:textId="77777777" w:rsidR="005D264C" w:rsidRDefault="006B7E37" w:rsidP="00886498">
      <w:pPr>
        <w:spacing w:after="120"/>
      </w:pPr>
      <w:r>
        <w:t>5.</w:t>
      </w:r>
      <w:r w:rsidR="005D264C">
        <w:t xml:space="preserve"> Food in the formal and informal sectors</w:t>
      </w:r>
      <w:r>
        <w:t xml:space="preserve"> </w:t>
      </w:r>
    </w:p>
    <w:p w14:paraId="1D1C55B9" w14:textId="77777777" w:rsidR="00367928" w:rsidRDefault="00367928" w:rsidP="00886498">
      <w:pPr>
        <w:spacing w:after="120"/>
      </w:pPr>
      <w:r>
        <w:t xml:space="preserve">6. The role of migration in food </w:t>
      </w:r>
      <w:r w:rsidR="00C73A97">
        <w:t>production and</w:t>
      </w:r>
      <w:r>
        <w:t xml:space="preserve"> consumption patterns and preferences    </w:t>
      </w:r>
    </w:p>
    <w:p w14:paraId="63115147" w14:textId="77777777" w:rsidR="006B7E37" w:rsidRDefault="00C73A97" w:rsidP="00886498">
      <w:pPr>
        <w:spacing w:after="120"/>
      </w:pPr>
      <w:r>
        <w:t>7</w:t>
      </w:r>
      <w:r w:rsidR="005D264C">
        <w:t xml:space="preserve">. </w:t>
      </w:r>
      <w:r w:rsidR="00DA68AB">
        <w:t xml:space="preserve">Food security in the context of </w:t>
      </w:r>
      <w:r w:rsidR="00FF713F">
        <w:t xml:space="preserve">natural </w:t>
      </w:r>
      <w:r w:rsidR="00DA68AB">
        <w:t xml:space="preserve">disasters and </w:t>
      </w:r>
      <w:r w:rsidR="006B7E37">
        <w:t>in the face of armed conflict and disease pandemics</w:t>
      </w:r>
    </w:p>
    <w:p w14:paraId="2A67FE0A" w14:textId="77777777" w:rsidR="006B7E37" w:rsidRDefault="00C73A97" w:rsidP="00886498">
      <w:pPr>
        <w:spacing w:after="120"/>
      </w:pPr>
      <w:r>
        <w:t>8</w:t>
      </w:r>
      <w:r w:rsidR="006B7E37">
        <w:t xml:space="preserve">. Food policy and governance </w:t>
      </w:r>
    </w:p>
    <w:p w14:paraId="72899906" w14:textId="67BEDD30" w:rsidR="008D7621" w:rsidRDefault="005D264C" w:rsidP="00886498">
      <w:pPr>
        <w:spacing w:after="360"/>
        <w:rPr>
          <w:rStyle w:val="allowtextselection"/>
          <w:rFonts w:cs="Segoe UI"/>
          <w:color w:val="0078D7"/>
        </w:rPr>
      </w:pPr>
      <w:r>
        <w:t>Prospective participants ar</w:t>
      </w:r>
      <w:r w:rsidR="008D7621">
        <w:t xml:space="preserve">e invited to propose a panel of 4-5 presenters, or to suggest a single paper for inclusion in one of the panels. Suggested panels and abstracts of papers should be sent to the organizers </w:t>
      </w:r>
      <w:r w:rsidR="008D7621" w:rsidRPr="001B4E79">
        <w:rPr>
          <w:b/>
        </w:rPr>
        <w:t xml:space="preserve">no later than </w:t>
      </w:r>
      <w:r w:rsidR="006A5FD0">
        <w:rPr>
          <w:b/>
        </w:rPr>
        <w:t>March 13</w:t>
      </w:r>
      <w:r w:rsidR="00FA01BB" w:rsidRPr="001B4E79">
        <w:rPr>
          <w:b/>
        </w:rPr>
        <w:t>, 2017.</w:t>
      </w:r>
      <w:r w:rsidR="002B4AD6">
        <w:rPr>
          <w:b/>
        </w:rPr>
        <w:t xml:space="preserve"> </w:t>
      </w:r>
      <w:r w:rsidR="002B4AD6" w:rsidRPr="002B4AD6">
        <w:t xml:space="preserve">These should be sent to Professor Elizabeth Thomas-Hope at </w:t>
      </w:r>
      <w:r w:rsidR="002B4AD6">
        <w:t xml:space="preserve">Email: </w:t>
      </w:r>
      <w:hyperlink r:id="rId9" w:history="1">
        <w:r w:rsidR="002B4AD6" w:rsidRPr="00DE4594">
          <w:rPr>
            <w:rStyle w:val="Hyperlink"/>
          </w:rPr>
          <w:t>elizabeth.thomashope@uwimona.edu.jm</w:t>
        </w:r>
      </w:hyperlink>
      <w:r w:rsidR="006C39AC">
        <w:rPr>
          <w:rStyle w:val="Hyperlink"/>
        </w:rPr>
        <w:t xml:space="preserve"> </w:t>
      </w:r>
      <w:r w:rsidR="006C39AC" w:rsidRPr="006C39AC">
        <w:rPr>
          <w:rStyle w:val="Hyperlink"/>
          <w:color w:val="auto"/>
          <w:u w:val="none"/>
        </w:rPr>
        <w:t xml:space="preserve">and copied to Dr. Gareth </w:t>
      </w:r>
      <w:proofErr w:type="spellStart"/>
      <w:r w:rsidR="006C39AC" w:rsidRPr="006C39AC">
        <w:rPr>
          <w:rStyle w:val="Hyperlink"/>
          <w:color w:val="auto"/>
          <w:u w:val="none"/>
        </w:rPr>
        <w:t>Hayson</w:t>
      </w:r>
      <w:proofErr w:type="spellEnd"/>
      <w:r w:rsidR="006C39AC" w:rsidRPr="006C39AC">
        <w:rPr>
          <w:rStyle w:val="Hyperlink"/>
          <w:color w:val="auto"/>
          <w:u w:val="none"/>
        </w:rPr>
        <w:t xml:space="preserve"> at </w:t>
      </w:r>
      <w:hyperlink r:id="rId10" w:history="1">
        <w:r w:rsidR="006C39AC" w:rsidRPr="00332B20">
          <w:rPr>
            <w:rStyle w:val="Hyperlink"/>
            <w:rFonts w:cs="Segoe UI"/>
          </w:rPr>
          <w:t>gareth.haysom@uct.ac.za</w:t>
        </w:r>
      </w:hyperlink>
    </w:p>
    <w:p w14:paraId="4170A43F" w14:textId="77777777" w:rsidR="006A5FD0" w:rsidRDefault="006A5FD0">
      <w:pPr>
        <w:rPr>
          <w:sz w:val="28"/>
          <w:szCs w:val="28"/>
        </w:rPr>
      </w:pPr>
    </w:p>
    <w:p w14:paraId="23C081C1" w14:textId="77777777" w:rsidR="00FF713F" w:rsidRPr="00FF713F" w:rsidRDefault="00FF713F">
      <w:pPr>
        <w:rPr>
          <w:sz w:val="28"/>
          <w:szCs w:val="28"/>
        </w:rPr>
      </w:pPr>
      <w:r w:rsidRPr="00FF713F">
        <w:rPr>
          <w:sz w:val="28"/>
          <w:szCs w:val="28"/>
        </w:rPr>
        <w:t xml:space="preserve">Accommodation and costs </w:t>
      </w:r>
    </w:p>
    <w:p w14:paraId="2B3E8548" w14:textId="77777777" w:rsidR="008D7621" w:rsidRDefault="008D7621">
      <w:r>
        <w:t xml:space="preserve">The Second Circular will provide information on </w:t>
      </w:r>
      <w:r w:rsidR="00FF713F">
        <w:t xml:space="preserve">local arrangements, including </w:t>
      </w:r>
      <w:r w:rsidR="00E9276E">
        <w:t xml:space="preserve">details of </w:t>
      </w:r>
      <w:r>
        <w:t>accommodation and costs.</w:t>
      </w:r>
    </w:p>
    <w:p w14:paraId="188BEF87" w14:textId="77777777" w:rsidR="00C57BD8" w:rsidRDefault="00C57BD8"/>
    <w:p w14:paraId="4B70D5C0" w14:textId="4AB15513" w:rsidR="00C57BD8" w:rsidRDefault="00C57BD8" w:rsidP="00C57BD8"/>
    <w:p w14:paraId="42C4FA12" w14:textId="10199B8A" w:rsidR="00C57BD8" w:rsidRDefault="00C57BD8" w:rsidP="00C57BD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9BA5DC8" w14:textId="77777777" w:rsidR="00C57BD8" w:rsidRDefault="00C57BD8"/>
    <w:sectPr w:rsidR="00C57BD8" w:rsidSect="00666EF4">
      <w:pgSz w:w="12240" w:h="15840"/>
      <w:pgMar w:top="426" w:right="146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PlusNorma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22"/>
    <w:rsid w:val="0006657B"/>
    <w:rsid w:val="00087822"/>
    <w:rsid w:val="00114229"/>
    <w:rsid w:val="00147429"/>
    <w:rsid w:val="001567AF"/>
    <w:rsid w:val="00174A7F"/>
    <w:rsid w:val="001766E2"/>
    <w:rsid w:val="001A3E7C"/>
    <w:rsid w:val="001B4E79"/>
    <w:rsid w:val="001E3581"/>
    <w:rsid w:val="002123CF"/>
    <w:rsid w:val="00214B2E"/>
    <w:rsid w:val="00297CD1"/>
    <w:rsid w:val="002A0293"/>
    <w:rsid w:val="002B42C2"/>
    <w:rsid w:val="002B4AD6"/>
    <w:rsid w:val="00300392"/>
    <w:rsid w:val="00367928"/>
    <w:rsid w:val="003C1529"/>
    <w:rsid w:val="0048400F"/>
    <w:rsid w:val="004D01D3"/>
    <w:rsid w:val="004D796C"/>
    <w:rsid w:val="00584959"/>
    <w:rsid w:val="005D264C"/>
    <w:rsid w:val="00666EF4"/>
    <w:rsid w:val="00675C89"/>
    <w:rsid w:val="006A5FD0"/>
    <w:rsid w:val="006B7E37"/>
    <w:rsid w:val="006C39AC"/>
    <w:rsid w:val="006D70B5"/>
    <w:rsid w:val="00782516"/>
    <w:rsid w:val="007F036B"/>
    <w:rsid w:val="008516CC"/>
    <w:rsid w:val="00886498"/>
    <w:rsid w:val="00896FB9"/>
    <w:rsid w:val="008D7621"/>
    <w:rsid w:val="008F4C2C"/>
    <w:rsid w:val="009A6432"/>
    <w:rsid w:val="00A21440"/>
    <w:rsid w:val="00A940D9"/>
    <w:rsid w:val="00B13CE0"/>
    <w:rsid w:val="00BA2498"/>
    <w:rsid w:val="00C57BD8"/>
    <w:rsid w:val="00C73A97"/>
    <w:rsid w:val="00C87FE0"/>
    <w:rsid w:val="00CE0CCF"/>
    <w:rsid w:val="00D0125E"/>
    <w:rsid w:val="00D0160F"/>
    <w:rsid w:val="00D32E53"/>
    <w:rsid w:val="00D50EEF"/>
    <w:rsid w:val="00DA68AB"/>
    <w:rsid w:val="00E9276E"/>
    <w:rsid w:val="00EE212F"/>
    <w:rsid w:val="00F0296C"/>
    <w:rsid w:val="00F40F46"/>
    <w:rsid w:val="00FA01BB"/>
    <w:rsid w:val="00FC1013"/>
    <w:rsid w:val="00FD1B92"/>
    <w:rsid w:val="00FD67D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4B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D6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6C39AC"/>
  </w:style>
  <w:style w:type="paragraph" w:styleId="BalloonText">
    <w:name w:val="Balloon Text"/>
    <w:basedOn w:val="Normal"/>
    <w:link w:val="BalloonTextChar"/>
    <w:uiPriority w:val="99"/>
    <w:semiHidden/>
    <w:unhideWhenUsed/>
    <w:rsid w:val="0067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D6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6C39AC"/>
  </w:style>
  <w:style w:type="paragraph" w:styleId="BalloonText">
    <w:name w:val="Balloon Text"/>
    <w:basedOn w:val="Normal"/>
    <w:link w:val="BalloonTextChar"/>
    <w:uiPriority w:val="99"/>
    <w:semiHidden/>
    <w:unhideWhenUsed/>
    <w:rsid w:val="0067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gareth.haysom@uct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thomashope@uwimona.edu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Eva</cp:lastModifiedBy>
  <cp:revision>2</cp:revision>
  <cp:lastPrinted>2017-01-07T09:39:00Z</cp:lastPrinted>
  <dcterms:created xsi:type="dcterms:W3CDTF">2017-02-14T08:15:00Z</dcterms:created>
  <dcterms:modified xsi:type="dcterms:W3CDTF">2017-02-14T08:15:00Z</dcterms:modified>
</cp:coreProperties>
</file>